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9D" w:rsidRPr="00747B9D" w:rsidRDefault="00E81476" w:rsidP="00E81476">
      <w:pPr>
        <w:pStyle w:val="a4"/>
        <w:ind w:left="-567"/>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6749743" cy="9274628"/>
            <wp:effectExtent l="19050" t="0" r="0" b="0"/>
            <wp:docPr id="1" name="Рисунок 1" descr="C:\Users\Пользователь\Pictures\антикоррупция 2015 год\2016-10-06 положение по профилактике коррупции\положение по профилактике коррупц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антикоррупция 2015 год\2016-10-06 положение по профилактике коррупции\положение по профилактике коррупции 001.jpg"/>
                    <pic:cNvPicPr>
                      <a:picLocks noChangeAspect="1" noChangeArrowheads="1"/>
                    </pic:cNvPicPr>
                  </pic:nvPicPr>
                  <pic:blipFill>
                    <a:blip r:embed="rId7" cstate="print"/>
                    <a:srcRect/>
                    <a:stretch>
                      <a:fillRect/>
                    </a:stretch>
                  </pic:blipFill>
                  <pic:spPr bwMode="auto">
                    <a:xfrm>
                      <a:off x="0" y="0"/>
                      <a:ext cx="6753234" cy="9279425"/>
                    </a:xfrm>
                    <a:prstGeom prst="rect">
                      <a:avLst/>
                    </a:prstGeom>
                    <a:noFill/>
                    <a:ln w="9525">
                      <a:noFill/>
                      <a:miter lim="800000"/>
                      <a:headEnd/>
                      <a:tailEnd/>
                    </a:ln>
                  </pic:spPr>
                </pic:pic>
              </a:graphicData>
            </a:graphic>
          </wp:inline>
        </w:drawing>
      </w:r>
      <w:r w:rsidR="00747B9D">
        <w:rPr>
          <w:rFonts w:ascii="Times New Roman" w:hAnsi="Times New Roman" w:cs="Times New Roman"/>
          <w:b/>
          <w:sz w:val="28"/>
          <w:szCs w:val="28"/>
        </w:rPr>
        <w:lastRenderedPageBreak/>
        <w:t>1. Общие положения</w:t>
      </w:r>
    </w:p>
    <w:p w:rsidR="00EB776C" w:rsidRDefault="00265543" w:rsidP="00EB776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B776C">
        <w:rPr>
          <w:rFonts w:ascii="Times New Roman" w:hAnsi="Times New Roman" w:cs="Times New Roman"/>
          <w:sz w:val="28"/>
          <w:szCs w:val="28"/>
        </w:rPr>
        <w:t xml:space="preserve">1.1. Комиссия по профилактике коррупционных и </w:t>
      </w:r>
      <w:r w:rsidR="004948F5">
        <w:rPr>
          <w:rFonts w:ascii="Times New Roman" w:hAnsi="Times New Roman" w:cs="Times New Roman"/>
          <w:sz w:val="28"/>
          <w:szCs w:val="28"/>
        </w:rPr>
        <w:t>иных правонарушений в МБДОУ № 30</w:t>
      </w:r>
      <w:r w:rsidR="00EB776C">
        <w:rPr>
          <w:rFonts w:ascii="Times New Roman" w:hAnsi="Times New Roman" w:cs="Times New Roman"/>
          <w:sz w:val="28"/>
          <w:szCs w:val="28"/>
        </w:rPr>
        <w:t xml:space="preserve"> (далее Комиссия) является общественным, постоянно действующим совещательным органом, для обеспечения взаимодействия органов местного самоуправления, правоохранительных органов, органов государственной власти в процессе реализации антикоррупционной политики в ДОУ.</w:t>
      </w:r>
    </w:p>
    <w:p w:rsidR="00EB776C" w:rsidRDefault="00EB776C" w:rsidP="00EB776C">
      <w:pPr>
        <w:pStyle w:val="a4"/>
        <w:jc w:val="both"/>
        <w:rPr>
          <w:rFonts w:ascii="Times New Roman" w:hAnsi="Times New Roman" w:cs="Times New Roman"/>
          <w:sz w:val="28"/>
          <w:szCs w:val="28"/>
        </w:rPr>
      </w:pPr>
    </w:p>
    <w:p w:rsidR="00971F38" w:rsidRDefault="00EB776C" w:rsidP="00EB776C">
      <w:pPr>
        <w:pStyle w:val="a4"/>
        <w:jc w:val="both"/>
        <w:rPr>
          <w:rFonts w:ascii="Times New Roman" w:hAnsi="Times New Roman" w:cs="Times New Roman"/>
          <w:sz w:val="28"/>
          <w:szCs w:val="28"/>
        </w:rPr>
      </w:pPr>
      <w:r>
        <w:rPr>
          <w:rFonts w:ascii="Times New Roman" w:hAnsi="Times New Roman" w:cs="Times New Roman"/>
          <w:sz w:val="28"/>
          <w:szCs w:val="28"/>
        </w:rPr>
        <w:t xml:space="preserve">1.2. Правовую основу деятельности Комиссии составляют Конституция Российской Федерации, федеральные конституционные законы, общепризнанные принципы и нормы </w:t>
      </w:r>
      <w:r w:rsidR="00971F38">
        <w:rPr>
          <w:rFonts w:ascii="Times New Roman" w:hAnsi="Times New Roman" w:cs="Times New Roman"/>
          <w:sz w:val="28"/>
          <w:szCs w:val="28"/>
        </w:rPr>
        <w:t>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 же нормативные правовые акты Правительства РФ, нормативные правовые акты иных федеральных органов государственной власти, нормативные правовые акты органов государственной власти субъектов РФ и муниципальные правовые акты.</w:t>
      </w:r>
    </w:p>
    <w:p w:rsidR="00971F38" w:rsidRDefault="00971F38" w:rsidP="00EB776C">
      <w:pPr>
        <w:pStyle w:val="a4"/>
        <w:jc w:val="both"/>
        <w:rPr>
          <w:rFonts w:ascii="Times New Roman" w:hAnsi="Times New Roman" w:cs="Times New Roman"/>
          <w:sz w:val="28"/>
          <w:szCs w:val="28"/>
        </w:rPr>
      </w:pPr>
    </w:p>
    <w:p w:rsidR="00971F38" w:rsidRDefault="00971F38" w:rsidP="00EB776C">
      <w:pPr>
        <w:pStyle w:val="a4"/>
        <w:jc w:val="both"/>
        <w:rPr>
          <w:rFonts w:ascii="Times New Roman" w:hAnsi="Times New Roman" w:cs="Times New Roman"/>
          <w:sz w:val="28"/>
          <w:szCs w:val="28"/>
        </w:rPr>
      </w:pPr>
      <w:r>
        <w:rPr>
          <w:rFonts w:ascii="Times New Roman" w:hAnsi="Times New Roman" w:cs="Times New Roman"/>
          <w:sz w:val="28"/>
          <w:szCs w:val="28"/>
        </w:rPr>
        <w:t>1.3. В соответствии со ст. 1 Федерального закона «О профилактике коррупции» КОРРУПЦИЯ – это:</w:t>
      </w:r>
    </w:p>
    <w:p w:rsidR="00971F38" w:rsidRDefault="00971F38" w:rsidP="00EB776C">
      <w:pPr>
        <w:pStyle w:val="a4"/>
        <w:jc w:val="both"/>
        <w:rPr>
          <w:rFonts w:ascii="Times New Roman" w:hAnsi="Times New Roman" w:cs="Times New Roman"/>
          <w:sz w:val="28"/>
          <w:szCs w:val="28"/>
        </w:rPr>
      </w:pPr>
      <w:r>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представление такой выгоды указанному лицу другими физическими лицами;</w:t>
      </w:r>
    </w:p>
    <w:p w:rsidR="00971F38" w:rsidRDefault="00971F38" w:rsidP="00EB776C">
      <w:pPr>
        <w:pStyle w:val="a4"/>
        <w:jc w:val="both"/>
        <w:rPr>
          <w:rFonts w:ascii="Times New Roman" w:hAnsi="Times New Roman" w:cs="Times New Roman"/>
          <w:sz w:val="28"/>
          <w:szCs w:val="28"/>
        </w:rPr>
      </w:pPr>
      <w:r>
        <w:rPr>
          <w:rFonts w:ascii="Times New Roman" w:hAnsi="Times New Roman" w:cs="Times New Roman"/>
          <w:sz w:val="28"/>
          <w:szCs w:val="28"/>
        </w:rPr>
        <w:t>б) совершение деяний, указанных в п. «а», от имени или в интересах юридического лица.</w:t>
      </w:r>
    </w:p>
    <w:p w:rsidR="00971F38" w:rsidRDefault="00971F38" w:rsidP="00EB776C">
      <w:pPr>
        <w:pStyle w:val="a4"/>
        <w:jc w:val="both"/>
        <w:rPr>
          <w:rFonts w:ascii="Times New Roman" w:hAnsi="Times New Roman" w:cs="Times New Roman"/>
          <w:sz w:val="28"/>
          <w:szCs w:val="28"/>
        </w:rPr>
      </w:pPr>
    </w:p>
    <w:p w:rsidR="00971F38" w:rsidRDefault="00971F38" w:rsidP="00EB776C">
      <w:pPr>
        <w:pStyle w:val="a4"/>
        <w:jc w:val="both"/>
        <w:rPr>
          <w:rFonts w:ascii="Times New Roman" w:hAnsi="Times New Roman" w:cs="Times New Roman"/>
          <w:sz w:val="28"/>
          <w:szCs w:val="28"/>
        </w:rPr>
      </w:pPr>
      <w:r>
        <w:rPr>
          <w:rFonts w:ascii="Times New Roman" w:hAnsi="Times New Roman" w:cs="Times New Roman"/>
          <w:sz w:val="28"/>
          <w:szCs w:val="28"/>
        </w:rPr>
        <w:t>1.4. Состав Комиссии назначается приказом заведующего ДОУ из числа работников.</w:t>
      </w:r>
    </w:p>
    <w:p w:rsidR="00EB776C" w:rsidRDefault="00EB776C" w:rsidP="00EB776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747B9D" w:rsidRDefault="00747B9D" w:rsidP="00747B9D">
      <w:pPr>
        <w:pStyle w:val="a4"/>
        <w:jc w:val="center"/>
        <w:rPr>
          <w:rFonts w:ascii="Times New Roman" w:hAnsi="Times New Roman" w:cs="Times New Roman"/>
          <w:b/>
          <w:sz w:val="28"/>
          <w:szCs w:val="28"/>
        </w:rPr>
      </w:pPr>
      <w:r>
        <w:rPr>
          <w:rFonts w:ascii="Times New Roman" w:hAnsi="Times New Roman" w:cs="Times New Roman"/>
          <w:b/>
          <w:sz w:val="28"/>
          <w:szCs w:val="28"/>
        </w:rPr>
        <w:t>2. Основные принципы деятельности Комиссии</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коррупции в ДОУ осуществляется на основе следующих основных принципов:</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-признание, обеспечение и защита основных прав и свобод человека и гражданина;</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-законность;</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-публичность и открытость деятельности ДОУ;</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lastRenderedPageBreak/>
        <w:t>-неотвратимость ответственности за совершение коррупционных правонарушений;</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-комплексное использование политических, организационных, информационно-пропагандистких, социально-экономических, правовых, специальных и  иных мер;</w:t>
      </w:r>
    </w:p>
    <w:p w:rsidR="00747B9D" w:rsidRDefault="00747B9D" w:rsidP="00527149">
      <w:pPr>
        <w:pStyle w:val="a4"/>
        <w:jc w:val="both"/>
        <w:rPr>
          <w:rFonts w:ascii="Times New Roman" w:hAnsi="Times New Roman" w:cs="Times New Roman"/>
          <w:sz w:val="28"/>
          <w:szCs w:val="28"/>
        </w:rPr>
      </w:pPr>
      <w:r>
        <w:rPr>
          <w:rFonts w:ascii="Times New Roman" w:hAnsi="Times New Roman" w:cs="Times New Roman"/>
          <w:sz w:val="28"/>
          <w:szCs w:val="28"/>
        </w:rPr>
        <w:t>-приоритетное применение мер по предупреждению коррупции.</w:t>
      </w:r>
    </w:p>
    <w:p w:rsidR="00747B9D" w:rsidRDefault="00747B9D" w:rsidP="00747B9D">
      <w:pPr>
        <w:pStyle w:val="a4"/>
        <w:rPr>
          <w:rFonts w:ascii="Times New Roman" w:hAnsi="Times New Roman" w:cs="Times New Roman"/>
          <w:sz w:val="28"/>
          <w:szCs w:val="28"/>
        </w:rPr>
      </w:pPr>
    </w:p>
    <w:p w:rsidR="00747B9D" w:rsidRDefault="00747B9D" w:rsidP="00747B9D">
      <w:pPr>
        <w:pStyle w:val="a4"/>
        <w:jc w:val="center"/>
        <w:rPr>
          <w:rFonts w:ascii="Times New Roman" w:hAnsi="Times New Roman" w:cs="Times New Roman"/>
          <w:b/>
          <w:sz w:val="28"/>
          <w:szCs w:val="28"/>
        </w:rPr>
      </w:pPr>
      <w:r>
        <w:rPr>
          <w:rFonts w:ascii="Times New Roman" w:hAnsi="Times New Roman" w:cs="Times New Roman"/>
          <w:b/>
          <w:sz w:val="28"/>
          <w:szCs w:val="28"/>
        </w:rPr>
        <w:t>3. Основные задачи, функции и полномочия Комиссии</w:t>
      </w:r>
    </w:p>
    <w:p w:rsidR="00747B9D" w:rsidRDefault="00747B9D" w:rsidP="00527149">
      <w:pPr>
        <w:pStyle w:val="a4"/>
        <w:jc w:val="both"/>
        <w:rPr>
          <w:rFonts w:ascii="Times New Roman" w:hAnsi="Times New Roman" w:cs="Times New Roman"/>
          <w:sz w:val="28"/>
          <w:szCs w:val="28"/>
        </w:rPr>
      </w:pPr>
      <w:r w:rsidRPr="00747B9D">
        <w:rPr>
          <w:rFonts w:ascii="Times New Roman" w:hAnsi="Times New Roman" w:cs="Times New Roman"/>
          <w:sz w:val="28"/>
          <w:szCs w:val="28"/>
        </w:rPr>
        <w:t>3.1.</w:t>
      </w:r>
      <w:r>
        <w:rPr>
          <w:rFonts w:ascii="Times New Roman" w:hAnsi="Times New Roman" w:cs="Times New Roman"/>
          <w:sz w:val="28"/>
          <w:szCs w:val="28"/>
        </w:rPr>
        <w:t xml:space="preserve"> Основными задачами Комиссии являются:</w:t>
      </w:r>
    </w:p>
    <w:p w:rsidR="00747B9D" w:rsidRDefault="00747B9D"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Подготовка рекомендаций для принятия решений по вопросам противодействия коррупции;</w:t>
      </w:r>
    </w:p>
    <w:p w:rsidR="00747B9D" w:rsidRDefault="00747B9D"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Участие в подготовке</w:t>
      </w:r>
      <w:r w:rsidR="00E03F13">
        <w:rPr>
          <w:rFonts w:ascii="Times New Roman" w:hAnsi="Times New Roman" w:cs="Times New Roman"/>
          <w:sz w:val="28"/>
          <w:szCs w:val="28"/>
        </w:rPr>
        <w:t xml:space="preserve"> предложений, направленных на устранение причини условий, порождающих коррупцию;</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Разработка предложений по координации деятельности органов местного самоуправления, правоохранительных органов, органов государственной власти в процессе реализации принятых решений в области противодействия коррупции;</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Обеспечение контроля за качеством и своевременностью решения вопросов, содержащихся в обращениях граждан;</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Сотрудничество с правоохранительными органами;</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Разработка и внедрение в практику стандартов и процедур, направленных на обеспечение добросовестной работы ДОУ;</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Принятие кодекса этики и служебного поведения работников ДОУ;</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Предотвращение и урегулирование конфликта интересов;</w:t>
      </w:r>
    </w:p>
    <w:p w:rsidR="00E03F13" w:rsidRDefault="00E03F13" w:rsidP="00527149">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Недопущение составления неофициальной отчетности и использования поддельных документов.</w:t>
      </w:r>
    </w:p>
    <w:p w:rsidR="00B11672" w:rsidRDefault="00B11672" w:rsidP="00527149">
      <w:pPr>
        <w:pStyle w:val="a4"/>
        <w:jc w:val="both"/>
        <w:rPr>
          <w:rFonts w:ascii="Times New Roman" w:hAnsi="Times New Roman" w:cs="Times New Roman"/>
          <w:sz w:val="28"/>
          <w:szCs w:val="28"/>
        </w:rPr>
      </w:pPr>
      <w:r>
        <w:rPr>
          <w:rFonts w:ascii="Times New Roman" w:hAnsi="Times New Roman" w:cs="Times New Roman"/>
          <w:sz w:val="28"/>
          <w:szCs w:val="28"/>
        </w:rPr>
        <w:t>3.2. Основными функциями Комиссии являются:</w:t>
      </w:r>
    </w:p>
    <w:p w:rsidR="00B11672" w:rsidRDefault="00B11672"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Обеспечение соблюдения работниками правил внутреннего трудового распорядка;</w:t>
      </w:r>
    </w:p>
    <w:p w:rsidR="00B11672" w:rsidRDefault="00B11672"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Оказание работникам консультативной помощи по вопросам, связанным с применением на практике кодекса этики и служебного поведения работников ДОУ;</w:t>
      </w:r>
    </w:p>
    <w:p w:rsidR="00B11672" w:rsidRDefault="00B11672"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Принятие мер по выявлению и </w:t>
      </w:r>
      <w:r w:rsidR="00824CAA">
        <w:rPr>
          <w:rFonts w:ascii="Times New Roman" w:hAnsi="Times New Roman" w:cs="Times New Roman"/>
          <w:sz w:val="28"/>
          <w:szCs w:val="28"/>
        </w:rPr>
        <w:t>устранению причин и условий, способствующих возникновению конфликта интересов;</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Рассмотрение обращений граждан и организаций, содержащих сведения о коррупции, поступивших непосредственно в ДОУ и направляемых для рассмотрения из исполнительных органов и правоохранительных органов;</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Подготовка документов и материалов для привлечения работников к дисциплинарной и материальной ответственности;</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Организация правового просвещения и антикоррупционного образования работников;</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Мониторинг коррупционных проявлений в деятельности ДОУ о противодействии коррупции;</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Подготовка проектов локальных нормативных актов и иных правовых актов ДОУ о противодействии коррупции;</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Подготовка планов противодействия коррупции и отчетных документов о реализации антикоррупционной политики в ДОУ;</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Взаимодействие с правоохранительными органами;</w:t>
      </w:r>
    </w:p>
    <w:p w:rsidR="00824CAA" w:rsidRDefault="00824CAA" w:rsidP="0052714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Предоставление в соответствии с действующим законодательством РФ информации о деятельности ДОУ, в том числе в сфере реализации антикоррупционной политики.</w:t>
      </w:r>
    </w:p>
    <w:p w:rsidR="00824CAA" w:rsidRDefault="00824CAA" w:rsidP="00527149">
      <w:pPr>
        <w:pStyle w:val="a4"/>
        <w:jc w:val="both"/>
        <w:rPr>
          <w:rFonts w:ascii="Times New Roman" w:hAnsi="Times New Roman" w:cs="Times New Roman"/>
          <w:sz w:val="28"/>
          <w:szCs w:val="28"/>
        </w:rPr>
      </w:pPr>
      <w:r>
        <w:rPr>
          <w:rFonts w:ascii="Times New Roman" w:hAnsi="Times New Roman" w:cs="Times New Roman"/>
          <w:sz w:val="28"/>
          <w:szCs w:val="28"/>
        </w:rPr>
        <w:t>3.3. Полномочия Комиссии:</w:t>
      </w:r>
    </w:p>
    <w:p w:rsidR="00824CAA" w:rsidRDefault="00824CAA" w:rsidP="00527149">
      <w:pPr>
        <w:pStyle w:val="a4"/>
        <w:jc w:val="both"/>
        <w:rPr>
          <w:rFonts w:ascii="Times New Roman" w:hAnsi="Times New Roman" w:cs="Times New Roman"/>
          <w:sz w:val="28"/>
          <w:szCs w:val="28"/>
        </w:rPr>
      </w:pPr>
      <w:r>
        <w:rPr>
          <w:rFonts w:ascii="Times New Roman" w:hAnsi="Times New Roman" w:cs="Times New Roman"/>
          <w:sz w:val="28"/>
          <w:szCs w:val="28"/>
        </w:rPr>
        <w:t>Для осуществления своих задач и функций Комиссия имеет право:</w:t>
      </w:r>
    </w:p>
    <w:p w:rsidR="00A76211" w:rsidRDefault="00A76211"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Принимать в пределах своей компетентности решения, касающиеся ДОУ, координации, совершенствования и оценки эффективности деятельности органов местного самоуправления по противодействию коррупции;</w:t>
      </w:r>
    </w:p>
    <w:p w:rsidR="00A76211" w:rsidRDefault="00A76211"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Заслушивать на своих заседаниях заведующего ДОУ о применяемых им мерах, направленных на исполнение решений Комиссии;</w:t>
      </w:r>
    </w:p>
    <w:p w:rsidR="00A76211" w:rsidRDefault="00A76211"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Подготавливать проекты соответствующих решений Комиссии;</w:t>
      </w:r>
    </w:p>
    <w:p w:rsidR="00A76211" w:rsidRDefault="00A76211"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Запрашивать и поручать в установленном порядке необходимые материалы и информацию о органов местного самоуправления, органов государственной власти, правоохранительных органов, территориальных федеральных органов исполнительной власти, организаций и должностных лиц;</w:t>
      </w:r>
    </w:p>
    <w:p w:rsidR="007F23D6" w:rsidRDefault="007F23D6"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Привлекать для участия в работе Комиссии независимых экспертов (консультантов);</w:t>
      </w:r>
    </w:p>
    <w:p w:rsidR="007F23D6" w:rsidRDefault="007F23D6" w:rsidP="00527149">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антикоррупционного </w:t>
      </w:r>
      <w:r w:rsidR="00A76211">
        <w:rPr>
          <w:rFonts w:ascii="Times New Roman" w:hAnsi="Times New Roman" w:cs="Times New Roman"/>
          <w:sz w:val="28"/>
          <w:szCs w:val="28"/>
        </w:rPr>
        <w:t xml:space="preserve"> </w:t>
      </w:r>
      <w:r>
        <w:rPr>
          <w:rFonts w:ascii="Times New Roman" w:hAnsi="Times New Roman" w:cs="Times New Roman"/>
          <w:sz w:val="28"/>
          <w:szCs w:val="28"/>
        </w:rPr>
        <w:t>законодательства РФ;</w:t>
      </w:r>
    </w:p>
    <w:p w:rsidR="007F23D6" w:rsidRDefault="007F23D6" w:rsidP="007F23D6">
      <w:pPr>
        <w:pStyle w:val="a4"/>
        <w:jc w:val="center"/>
        <w:rPr>
          <w:rFonts w:ascii="Times New Roman" w:hAnsi="Times New Roman" w:cs="Times New Roman"/>
          <w:sz w:val="28"/>
          <w:szCs w:val="28"/>
        </w:rPr>
      </w:pPr>
    </w:p>
    <w:p w:rsidR="00824CAA" w:rsidRDefault="007F23D6" w:rsidP="007F23D6">
      <w:pPr>
        <w:pStyle w:val="a4"/>
        <w:jc w:val="center"/>
        <w:rPr>
          <w:rFonts w:ascii="Times New Roman" w:hAnsi="Times New Roman" w:cs="Times New Roman"/>
          <w:b/>
          <w:sz w:val="28"/>
          <w:szCs w:val="28"/>
        </w:rPr>
      </w:pPr>
      <w:r w:rsidRPr="007F23D6">
        <w:rPr>
          <w:rFonts w:ascii="Times New Roman" w:hAnsi="Times New Roman" w:cs="Times New Roman"/>
          <w:b/>
          <w:sz w:val="28"/>
          <w:szCs w:val="28"/>
        </w:rPr>
        <w:t xml:space="preserve">4. </w:t>
      </w:r>
      <w:r>
        <w:rPr>
          <w:rFonts w:ascii="Times New Roman" w:hAnsi="Times New Roman" w:cs="Times New Roman"/>
          <w:b/>
          <w:sz w:val="28"/>
          <w:szCs w:val="28"/>
        </w:rPr>
        <w:t>Порядок работы Комиссии</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4.1. Работа комиссии осуществляется на плановой основе.</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План работы формируется на основании предложений, внесенных исходя из складывающейся ситуации и обстановки. План составляется на учебный год и утверждается на заседании Комиссии и является частью Плана работы ДОУ на учебный год.</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4.2. Работой Комиссии руководит Председатель Комиссии.</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проводится по мере необходимости, но не реже одного раза в полугодие. По решению Председателя Комиссии могут проводится внеочередные заседания Комиссии. Предложения по повестке дня заседания Комиссии могут вносится любым членом Комиссии. Повестка дня и порядок рассмотрения вопросов на заседаниях Комиссии утверждаются Председателем Комиссии.</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ведет Председатель Комиссии, а в его отсутствие по его поручению заместитель председателя Комиссии.</w:t>
      </w:r>
    </w:p>
    <w:p w:rsidR="00BC766B"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00BC766B">
        <w:rPr>
          <w:rFonts w:ascii="Times New Roman" w:hAnsi="Times New Roman" w:cs="Times New Roman"/>
          <w:sz w:val="28"/>
          <w:szCs w:val="28"/>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w:t>
      </w:r>
    </w:p>
    <w:p w:rsidR="00BC766B" w:rsidRDefault="00BC766B" w:rsidP="00527149">
      <w:pPr>
        <w:pStyle w:val="a4"/>
        <w:jc w:val="both"/>
        <w:rPr>
          <w:rFonts w:ascii="Times New Roman" w:hAnsi="Times New Roman" w:cs="Times New Roman"/>
          <w:sz w:val="28"/>
          <w:szCs w:val="28"/>
        </w:rPr>
      </w:pPr>
      <w:r>
        <w:rPr>
          <w:rFonts w:ascii="Times New Roman" w:hAnsi="Times New Roman" w:cs="Times New Roman"/>
          <w:sz w:val="28"/>
          <w:szCs w:val="28"/>
        </w:rPr>
        <w:t>4.4. Лицо, исполняющее обязанности должностного лица, являющегося членом Комиссии, принимает в заседании Комиссии с правом совещательного голоса. Заседание Комиссии считается правомочным, если на нем присутствует более половины ее членов. В зависимости от рассматриваемых вопросов к участию в заседаниях Комиссии могут привлекаться иные лица. На заседание рабочей Комиссии могут приглашаться представители прокуратуры, органов исполнительной власти, иных организаций, а также представители образовательных, научных, экспертных организаций и средств массовой информации.</w:t>
      </w:r>
    </w:p>
    <w:p w:rsidR="007F23D6" w:rsidRDefault="007F23D6"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C766B">
        <w:rPr>
          <w:rFonts w:ascii="Times New Roman" w:hAnsi="Times New Roman" w:cs="Times New Roman"/>
          <w:sz w:val="28"/>
          <w:szCs w:val="28"/>
        </w:rPr>
        <w:t xml:space="preserve">   Решение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w:t>
      </w:r>
    </w:p>
    <w:p w:rsidR="00BC766B" w:rsidRDefault="00BC766B" w:rsidP="00527149">
      <w:pPr>
        <w:pStyle w:val="a4"/>
        <w:jc w:val="both"/>
        <w:rPr>
          <w:rFonts w:ascii="Times New Roman" w:hAnsi="Times New Roman" w:cs="Times New Roman"/>
          <w:sz w:val="28"/>
          <w:szCs w:val="28"/>
        </w:rPr>
      </w:pPr>
      <w:r>
        <w:rPr>
          <w:rFonts w:ascii="Times New Roman" w:hAnsi="Times New Roman" w:cs="Times New Roman"/>
          <w:sz w:val="28"/>
          <w:szCs w:val="28"/>
        </w:rPr>
        <w:t>4.5. Решения Комиссии оформляются протоколом. 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 Члены Комиссии обладают равными правами при принятии решений.</w:t>
      </w:r>
    </w:p>
    <w:p w:rsidR="004B05FE" w:rsidRDefault="004B05FE" w:rsidP="00527149">
      <w:pPr>
        <w:pStyle w:val="a4"/>
        <w:jc w:val="both"/>
        <w:rPr>
          <w:rFonts w:ascii="Times New Roman" w:hAnsi="Times New Roman" w:cs="Times New Roman"/>
          <w:sz w:val="28"/>
          <w:szCs w:val="28"/>
        </w:rPr>
      </w:pPr>
      <w:r>
        <w:rPr>
          <w:rFonts w:ascii="Times New Roman" w:hAnsi="Times New Roman" w:cs="Times New Roman"/>
          <w:sz w:val="28"/>
          <w:szCs w:val="28"/>
        </w:rPr>
        <w:t>4.6. Члены Комиссии и лица, участвующие в ее заседании, не вправе разглашать сведения, ставшие им известными в ходе работы Комиссии. Каждый  член Комиссии, не согласный с ее решением, имеет право изложить свое особое мнение по рассматриваемому вопросу, которое подлежит обязательному приобщению к протоколу заседания Комиссии.</w:t>
      </w:r>
    </w:p>
    <w:p w:rsidR="004B05FE" w:rsidRDefault="004B05FE" w:rsidP="00527149">
      <w:pPr>
        <w:pStyle w:val="a4"/>
        <w:jc w:val="both"/>
        <w:rPr>
          <w:rFonts w:ascii="Times New Roman" w:hAnsi="Times New Roman" w:cs="Times New Roman"/>
          <w:sz w:val="28"/>
          <w:szCs w:val="28"/>
        </w:rPr>
      </w:pPr>
      <w:r>
        <w:rPr>
          <w:rFonts w:ascii="Times New Roman" w:hAnsi="Times New Roman" w:cs="Times New Roman"/>
          <w:sz w:val="28"/>
          <w:szCs w:val="28"/>
        </w:rPr>
        <w:t>4.7. Организацию заседания Комиссии и обеспечение подготовки проектов его решений осуществляет секретарь Комиссии. В случае необходимости Комиссии могут быть приняты в форме приказов заведующего ДОУ. Решения Комиссии доводятся до сведения всех заинтересованных лиц, органов и организаций.</w:t>
      </w:r>
    </w:p>
    <w:p w:rsidR="004B05FE" w:rsidRDefault="004B05FE" w:rsidP="00527149">
      <w:pPr>
        <w:pStyle w:val="a4"/>
        <w:jc w:val="both"/>
        <w:rPr>
          <w:rFonts w:ascii="Times New Roman" w:hAnsi="Times New Roman" w:cs="Times New Roman"/>
          <w:sz w:val="28"/>
          <w:szCs w:val="28"/>
        </w:rPr>
      </w:pPr>
      <w:r>
        <w:rPr>
          <w:rFonts w:ascii="Times New Roman" w:hAnsi="Times New Roman" w:cs="Times New Roman"/>
          <w:sz w:val="28"/>
          <w:szCs w:val="28"/>
        </w:rPr>
        <w:t>4.8. Основанием для проведения внеочередного заседания Комиссии является информация о факте коррупции со стороны работника ДОУ, полученная от правоохранительных, судебных или иных государственных органов, от организаций, должностных лиц или граждан.</w:t>
      </w:r>
    </w:p>
    <w:p w:rsidR="004B05FE" w:rsidRDefault="004B05FE" w:rsidP="00527149">
      <w:pPr>
        <w:pStyle w:val="a4"/>
        <w:jc w:val="both"/>
        <w:rPr>
          <w:rFonts w:ascii="Times New Roman" w:hAnsi="Times New Roman" w:cs="Times New Roman"/>
          <w:sz w:val="28"/>
          <w:szCs w:val="28"/>
        </w:rPr>
      </w:pPr>
      <w:r>
        <w:rPr>
          <w:rFonts w:ascii="Times New Roman" w:hAnsi="Times New Roman" w:cs="Times New Roman"/>
          <w:sz w:val="28"/>
          <w:szCs w:val="28"/>
        </w:rPr>
        <w:t xml:space="preserve">     Информация рассматривается Комиссией, если она представлена в письменном виде и содержит следующие сведения: фамилию, имя, отчество работника ДОУ и занимаемую им должность; описание факта коррупции; данные об источнике информации. По результатам проведения внеочередного заседания Комиссии предлагает принять решение о проведении служебной проверки в отношении сотрудника ДОУ.</w:t>
      </w:r>
    </w:p>
    <w:p w:rsidR="004B05FE" w:rsidRDefault="004B05FE" w:rsidP="007F23D6">
      <w:pPr>
        <w:pStyle w:val="a4"/>
        <w:rPr>
          <w:rFonts w:ascii="Times New Roman" w:hAnsi="Times New Roman" w:cs="Times New Roman"/>
          <w:sz w:val="28"/>
          <w:szCs w:val="28"/>
        </w:rPr>
      </w:pPr>
    </w:p>
    <w:p w:rsidR="004948F5" w:rsidRDefault="004948F5" w:rsidP="004B05FE">
      <w:pPr>
        <w:pStyle w:val="a4"/>
        <w:jc w:val="center"/>
        <w:rPr>
          <w:rFonts w:ascii="Times New Roman" w:hAnsi="Times New Roman" w:cs="Times New Roman"/>
          <w:b/>
          <w:sz w:val="28"/>
          <w:szCs w:val="28"/>
        </w:rPr>
      </w:pPr>
    </w:p>
    <w:p w:rsidR="00BC766B" w:rsidRDefault="004B05FE" w:rsidP="004B05FE">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5. Функциональные обязанности Комиссии</w:t>
      </w:r>
    </w:p>
    <w:p w:rsidR="00564BE7" w:rsidRDefault="004B05FE" w:rsidP="00527149">
      <w:pPr>
        <w:pStyle w:val="a4"/>
        <w:jc w:val="both"/>
        <w:rPr>
          <w:rFonts w:ascii="Times New Roman" w:hAnsi="Times New Roman" w:cs="Times New Roman"/>
          <w:sz w:val="28"/>
          <w:szCs w:val="28"/>
        </w:rPr>
      </w:pPr>
      <w:r w:rsidRPr="00564BE7">
        <w:rPr>
          <w:rFonts w:ascii="Times New Roman" w:hAnsi="Times New Roman" w:cs="Times New Roman"/>
          <w:sz w:val="28"/>
          <w:szCs w:val="28"/>
        </w:rPr>
        <w:t>5.1. В состав Комиссии входят председатель Комиссии, заместитель председателя Комиссии, секретарь и члены Комиссии</w:t>
      </w:r>
      <w:r w:rsidR="00564BE7">
        <w:rPr>
          <w:rFonts w:ascii="Times New Roman" w:hAnsi="Times New Roman" w:cs="Times New Roman"/>
          <w:sz w:val="28"/>
          <w:szCs w:val="28"/>
        </w:rPr>
        <w:t>, которые могут быть избраны из числа работников ДОУ.</w:t>
      </w:r>
    </w:p>
    <w:p w:rsidR="00564BE7" w:rsidRDefault="00564BE7" w:rsidP="00527149">
      <w:pPr>
        <w:pStyle w:val="a4"/>
        <w:jc w:val="both"/>
        <w:rPr>
          <w:rFonts w:ascii="Times New Roman" w:hAnsi="Times New Roman" w:cs="Times New Roman"/>
          <w:sz w:val="28"/>
          <w:szCs w:val="28"/>
        </w:rPr>
      </w:pPr>
      <w:r>
        <w:rPr>
          <w:rFonts w:ascii="Times New Roman" w:hAnsi="Times New Roman" w:cs="Times New Roman"/>
          <w:sz w:val="28"/>
          <w:szCs w:val="28"/>
        </w:rPr>
        <w:t>5.2. Председатель Комиссии:</w:t>
      </w:r>
    </w:p>
    <w:p w:rsidR="00747B9D" w:rsidRDefault="00564BE7" w:rsidP="00527149">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Определяет порядок и регламент рассмотрения вопросов на заседаниях Комиссии;</w:t>
      </w:r>
    </w:p>
    <w:p w:rsidR="00564BE7" w:rsidRDefault="00564BE7" w:rsidP="00527149">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Комиссии и дает поручения по подготовке вопросов для рассмотрения на заседаниях Комиссии;</w:t>
      </w:r>
    </w:p>
    <w:p w:rsidR="00564BE7" w:rsidRDefault="00564BE7" w:rsidP="00527149">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Принимает решения о привлечении независимых экспертов (консультантов) для проведения экспертиз при подготовке вопросов, вносимых на рассмотрение Комиссии.</w:t>
      </w:r>
    </w:p>
    <w:p w:rsidR="00564BE7" w:rsidRDefault="00564BE7" w:rsidP="00527149">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Утверждает реестр независимых экспертов (консультантов) Комиссии;</w:t>
      </w:r>
    </w:p>
    <w:p w:rsidR="00564BE7" w:rsidRDefault="00564BE7" w:rsidP="00527149">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Утверждает годовой план работы Комиссии.</w:t>
      </w:r>
    </w:p>
    <w:p w:rsidR="00564BE7" w:rsidRDefault="00564BE7" w:rsidP="00527149">
      <w:pPr>
        <w:pStyle w:val="a4"/>
        <w:jc w:val="both"/>
        <w:rPr>
          <w:rFonts w:ascii="Times New Roman" w:hAnsi="Times New Roman" w:cs="Times New Roman"/>
          <w:sz w:val="28"/>
          <w:szCs w:val="28"/>
        </w:rPr>
      </w:pPr>
      <w:r>
        <w:rPr>
          <w:rFonts w:ascii="Times New Roman" w:hAnsi="Times New Roman" w:cs="Times New Roman"/>
          <w:sz w:val="28"/>
          <w:szCs w:val="28"/>
        </w:rPr>
        <w:t>5.3. Ответственный секретарь Комиссии:</w:t>
      </w:r>
    </w:p>
    <w:p w:rsidR="00564BE7" w:rsidRDefault="00564BE7"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Регистрирует поступающие для рассмотрения на заседаниях Комиссии обращения граждан;</w:t>
      </w:r>
    </w:p>
    <w:p w:rsidR="00564BE7" w:rsidRDefault="00564BE7"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Формирует повестку дня заседания Комиссии;</w:t>
      </w:r>
    </w:p>
    <w:p w:rsidR="00564BE7" w:rsidRDefault="00564BE7"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заседаний Комиссии;</w:t>
      </w:r>
    </w:p>
    <w:p w:rsidR="00564BE7" w:rsidRDefault="00564BE7"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Организует ведение протоколов заседаний Комиссии;</w:t>
      </w:r>
    </w:p>
    <w:p w:rsidR="00564BE7" w:rsidRDefault="00564BE7"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Доводит до сведения членов Комиссии информацию о вынесенных</w:t>
      </w:r>
      <w:r w:rsidR="00B736D8">
        <w:rPr>
          <w:rFonts w:ascii="Times New Roman" w:hAnsi="Times New Roman" w:cs="Times New Roman"/>
          <w:sz w:val="28"/>
          <w:szCs w:val="28"/>
        </w:rPr>
        <w:t xml:space="preserve"> на рассмотрение Комиссии вопросах и представляет необходимые материалы для их рассмотрения;</w:t>
      </w:r>
    </w:p>
    <w:p w:rsidR="00B736D8" w:rsidRDefault="00B736D8"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Доводит до сведения членов Комиссии информацию о дате, времени и месте проведения очередного (внеочередного) заседания Комиссии.</w:t>
      </w:r>
    </w:p>
    <w:p w:rsidR="00B736D8" w:rsidRDefault="00B736D8"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Ведет учет, контроль исполнения и хранения протоколов и решений Комиссии с сопроводительными материалами;</w:t>
      </w:r>
    </w:p>
    <w:p w:rsidR="00B736D8" w:rsidRDefault="00B736D8"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проекта годового плана работы Комиссии и представляет ее на утверждение председателю Комиссии;</w:t>
      </w:r>
    </w:p>
    <w:p w:rsidR="00B736D8" w:rsidRDefault="00B736D8" w:rsidP="00527149">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информационное, организационно-техническое и экспертное обеспечение деятельности Комиссии.</w:t>
      </w:r>
    </w:p>
    <w:p w:rsidR="00B736D8" w:rsidRDefault="00B736D8" w:rsidP="00527149">
      <w:pPr>
        <w:pStyle w:val="a4"/>
        <w:jc w:val="both"/>
        <w:rPr>
          <w:rFonts w:ascii="Times New Roman" w:hAnsi="Times New Roman" w:cs="Times New Roman"/>
          <w:sz w:val="28"/>
          <w:szCs w:val="28"/>
        </w:rPr>
      </w:pPr>
      <w:r>
        <w:rPr>
          <w:rFonts w:ascii="Times New Roman" w:hAnsi="Times New Roman" w:cs="Times New Roman"/>
          <w:sz w:val="28"/>
          <w:szCs w:val="28"/>
        </w:rPr>
        <w:t>5.4. Заместитель председателя Комиссии:</w:t>
      </w:r>
    </w:p>
    <w:p w:rsidR="00B736D8" w:rsidRDefault="00B736D8" w:rsidP="00527149">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Выполняет по поручению председателя рабочей Комиссии его функции во время отсутствия председателя (отпуск, болезнь, командировка, служебное задание);</w:t>
      </w:r>
    </w:p>
    <w:p w:rsidR="00B736D8" w:rsidRDefault="00B736D8" w:rsidP="00527149">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По приглашению председателя Комиссии принимает участие в работе Комиссии;</w:t>
      </w:r>
    </w:p>
    <w:p w:rsidR="00B736D8" w:rsidRDefault="00B736D8" w:rsidP="00527149">
      <w:pPr>
        <w:pStyle w:val="a4"/>
        <w:numPr>
          <w:ilvl w:val="0"/>
          <w:numId w:val="10"/>
        </w:numPr>
        <w:jc w:val="both"/>
        <w:rPr>
          <w:rFonts w:ascii="Times New Roman" w:hAnsi="Times New Roman" w:cs="Times New Roman"/>
          <w:sz w:val="28"/>
          <w:szCs w:val="28"/>
        </w:rPr>
      </w:pPr>
      <w:r>
        <w:rPr>
          <w:rFonts w:ascii="Times New Roman" w:hAnsi="Times New Roman" w:cs="Times New Roman"/>
          <w:sz w:val="28"/>
          <w:szCs w:val="28"/>
        </w:rPr>
        <w:t>Участвует в подготовке и проведении заседаний Комиссии, обсуждении вопросов по повестке дня, высказывает по ним экспертное мнение, готовит письменные, экспертные заключения и информационно-аналитические материалы.</w:t>
      </w:r>
    </w:p>
    <w:p w:rsidR="00B736D8" w:rsidRDefault="00B736D8" w:rsidP="00527149">
      <w:pPr>
        <w:pStyle w:val="a4"/>
        <w:jc w:val="both"/>
        <w:rPr>
          <w:rFonts w:ascii="Times New Roman" w:hAnsi="Times New Roman" w:cs="Times New Roman"/>
          <w:sz w:val="28"/>
          <w:szCs w:val="28"/>
        </w:rPr>
      </w:pPr>
      <w:r>
        <w:rPr>
          <w:rFonts w:ascii="Times New Roman" w:hAnsi="Times New Roman" w:cs="Times New Roman"/>
          <w:sz w:val="28"/>
          <w:szCs w:val="28"/>
        </w:rPr>
        <w:t>5.5. Члены Комиссии:</w:t>
      </w:r>
    </w:p>
    <w:p w:rsidR="00452ECB" w:rsidRDefault="00B736D8" w:rsidP="00E81476">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Обеспечивают информационную и организационно-техническую деятельность Комиссии, осуществляют и участвуют в подготовке и </w:t>
      </w:r>
    </w:p>
    <w:p w:rsidR="00452ECB" w:rsidRDefault="00452ECB" w:rsidP="00F72402">
      <w:pPr>
        <w:pStyle w:val="a4"/>
        <w:ind w:left="142"/>
        <w:jc w:val="both"/>
        <w:rPr>
          <w:rFonts w:ascii="Times New Roman" w:hAnsi="Times New Roman" w:cs="Times New Roman"/>
          <w:sz w:val="28"/>
          <w:szCs w:val="28"/>
        </w:rPr>
      </w:pPr>
    </w:p>
    <w:p w:rsidR="00452ECB" w:rsidRDefault="00452ECB" w:rsidP="00F72402">
      <w:pPr>
        <w:pStyle w:val="a4"/>
        <w:ind w:left="142"/>
        <w:jc w:val="both"/>
        <w:rPr>
          <w:rFonts w:ascii="Times New Roman" w:hAnsi="Times New Roman" w:cs="Times New Roman"/>
          <w:sz w:val="28"/>
          <w:szCs w:val="28"/>
        </w:rPr>
      </w:pPr>
    </w:p>
    <w:p w:rsidR="00452ECB" w:rsidRDefault="00E81476" w:rsidP="00F72402">
      <w:pPr>
        <w:pStyle w:val="a4"/>
        <w:ind w:left="142"/>
        <w:jc w:val="both"/>
        <w:rPr>
          <w:rFonts w:ascii="Times New Roman" w:hAnsi="Times New Roman" w:cs="Times New Roman"/>
          <w:sz w:val="28"/>
          <w:szCs w:val="28"/>
        </w:rPr>
      </w:pPr>
      <w:r w:rsidRPr="00E81476">
        <w:rPr>
          <w:rFonts w:ascii="Times New Roman" w:hAnsi="Times New Roman" w:cs="Times New Roman"/>
          <w:sz w:val="28"/>
          <w:szCs w:val="28"/>
        </w:rPr>
        <w:drawing>
          <wp:inline distT="0" distB="0" distL="0" distR="0">
            <wp:extent cx="5443599" cy="7479894"/>
            <wp:effectExtent l="19050" t="0" r="4701" b="0"/>
            <wp:docPr id="4" name="Рисунок 2" descr="C:\Users\Пользователь\Pictures\антикоррупция 2015 год\2016-10-06 положение по профилактике коррупции\положение по профилактике коррупции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Pictures\антикоррупция 2015 год\2016-10-06 положение по профилактике коррупции\положение по профилактике коррупции 003.jpg"/>
                    <pic:cNvPicPr>
                      <a:picLocks noChangeAspect="1" noChangeArrowheads="1"/>
                    </pic:cNvPicPr>
                  </pic:nvPicPr>
                  <pic:blipFill>
                    <a:blip r:embed="rId8" cstate="print"/>
                    <a:srcRect/>
                    <a:stretch>
                      <a:fillRect/>
                    </a:stretch>
                  </pic:blipFill>
                  <pic:spPr bwMode="auto">
                    <a:xfrm>
                      <a:off x="0" y="0"/>
                      <a:ext cx="5450877" cy="7489894"/>
                    </a:xfrm>
                    <a:prstGeom prst="rect">
                      <a:avLst/>
                    </a:prstGeom>
                    <a:noFill/>
                    <a:ln w="9525">
                      <a:noFill/>
                      <a:miter lim="800000"/>
                      <a:headEnd/>
                      <a:tailEnd/>
                    </a:ln>
                  </pic:spPr>
                </pic:pic>
              </a:graphicData>
            </a:graphic>
          </wp:inline>
        </w:drawing>
      </w:r>
    </w:p>
    <w:sectPr w:rsidR="00452ECB" w:rsidSect="0083660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DC" w:rsidRDefault="000C66DC" w:rsidP="00527149">
      <w:pPr>
        <w:spacing w:after="0" w:line="240" w:lineRule="auto"/>
      </w:pPr>
      <w:r>
        <w:separator/>
      </w:r>
    </w:p>
  </w:endnote>
  <w:endnote w:type="continuationSeparator" w:id="1">
    <w:p w:rsidR="000C66DC" w:rsidRDefault="000C66DC" w:rsidP="0052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8959"/>
      <w:docPartObj>
        <w:docPartGallery w:val="Page Numbers (Bottom of Page)"/>
        <w:docPartUnique/>
      </w:docPartObj>
    </w:sdtPr>
    <w:sdtContent>
      <w:p w:rsidR="00527149" w:rsidRDefault="00FC06DC">
        <w:pPr>
          <w:pStyle w:val="ad"/>
          <w:jc w:val="right"/>
        </w:pPr>
        <w:fldSimple w:instr=" PAGE   \* MERGEFORMAT ">
          <w:r w:rsidR="00E81476">
            <w:rPr>
              <w:noProof/>
            </w:rPr>
            <w:t>7</w:t>
          </w:r>
        </w:fldSimple>
      </w:p>
    </w:sdtContent>
  </w:sdt>
  <w:p w:rsidR="00527149" w:rsidRDefault="0052714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DC" w:rsidRDefault="000C66DC" w:rsidP="00527149">
      <w:pPr>
        <w:spacing w:after="0" w:line="240" w:lineRule="auto"/>
      </w:pPr>
      <w:r>
        <w:separator/>
      </w:r>
    </w:p>
  </w:footnote>
  <w:footnote w:type="continuationSeparator" w:id="1">
    <w:p w:rsidR="000C66DC" w:rsidRDefault="000C66DC" w:rsidP="00527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92D17C"/>
    <w:lvl w:ilvl="0">
      <w:start w:val="1"/>
      <w:numFmt w:val="bullet"/>
      <w:pStyle w:val="a"/>
      <w:lvlText w:val=""/>
      <w:lvlJc w:val="left"/>
      <w:pPr>
        <w:tabs>
          <w:tab w:val="num" w:pos="360"/>
        </w:tabs>
        <w:ind w:left="360" w:hanging="360"/>
      </w:pPr>
      <w:rPr>
        <w:rFonts w:ascii="Symbol" w:hAnsi="Symbol" w:hint="default"/>
      </w:rPr>
    </w:lvl>
  </w:abstractNum>
  <w:abstractNum w:abstractNumId="1">
    <w:nsid w:val="0CAA097D"/>
    <w:multiLevelType w:val="hybridMultilevel"/>
    <w:tmpl w:val="66A68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E214C"/>
    <w:multiLevelType w:val="hybridMultilevel"/>
    <w:tmpl w:val="3A30D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FD1D52"/>
    <w:multiLevelType w:val="hybridMultilevel"/>
    <w:tmpl w:val="0082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21410"/>
    <w:multiLevelType w:val="hybridMultilevel"/>
    <w:tmpl w:val="A920AA0A"/>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3A0C2EF5"/>
    <w:multiLevelType w:val="hybridMultilevel"/>
    <w:tmpl w:val="68BEB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B273FD"/>
    <w:multiLevelType w:val="hybridMultilevel"/>
    <w:tmpl w:val="11462CF6"/>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54F87D7A"/>
    <w:multiLevelType w:val="hybridMultilevel"/>
    <w:tmpl w:val="EEDAA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487E49"/>
    <w:multiLevelType w:val="hybridMultilevel"/>
    <w:tmpl w:val="FF865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848EE"/>
    <w:multiLevelType w:val="hybridMultilevel"/>
    <w:tmpl w:val="3B08051E"/>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6EA04F65"/>
    <w:multiLevelType w:val="hybridMultilevel"/>
    <w:tmpl w:val="17FC9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9"/>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27CF0"/>
    <w:rsid w:val="000176F7"/>
    <w:rsid w:val="000504B9"/>
    <w:rsid w:val="000C66DC"/>
    <w:rsid w:val="00161209"/>
    <w:rsid w:val="00261C1D"/>
    <w:rsid w:val="00265543"/>
    <w:rsid w:val="00284F7D"/>
    <w:rsid w:val="00296B05"/>
    <w:rsid w:val="003372C1"/>
    <w:rsid w:val="00452ECB"/>
    <w:rsid w:val="004948F5"/>
    <w:rsid w:val="004B05FE"/>
    <w:rsid w:val="0051120F"/>
    <w:rsid w:val="00527149"/>
    <w:rsid w:val="00564BE7"/>
    <w:rsid w:val="005A6A07"/>
    <w:rsid w:val="0073305A"/>
    <w:rsid w:val="00747B9D"/>
    <w:rsid w:val="007F23D6"/>
    <w:rsid w:val="00824CAA"/>
    <w:rsid w:val="0083660C"/>
    <w:rsid w:val="00837C7A"/>
    <w:rsid w:val="008B7AFF"/>
    <w:rsid w:val="009245D7"/>
    <w:rsid w:val="00971F38"/>
    <w:rsid w:val="00A66E20"/>
    <w:rsid w:val="00A76211"/>
    <w:rsid w:val="00B11672"/>
    <w:rsid w:val="00B736D8"/>
    <w:rsid w:val="00BC766B"/>
    <w:rsid w:val="00C0124D"/>
    <w:rsid w:val="00C27CF0"/>
    <w:rsid w:val="00C35441"/>
    <w:rsid w:val="00DE1465"/>
    <w:rsid w:val="00E03F13"/>
    <w:rsid w:val="00E72ECF"/>
    <w:rsid w:val="00E81476"/>
    <w:rsid w:val="00EB67A3"/>
    <w:rsid w:val="00EB776C"/>
    <w:rsid w:val="00ED6C30"/>
    <w:rsid w:val="00EF7A43"/>
    <w:rsid w:val="00F72402"/>
    <w:rsid w:val="00FC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C1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27CF0"/>
    <w:pPr>
      <w:spacing w:after="0" w:line="240" w:lineRule="auto"/>
    </w:pPr>
  </w:style>
  <w:style w:type="table" w:styleId="a5">
    <w:name w:val="Table Grid"/>
    <w:basedOn w:val="a2"/>
    <w:uiPriority w:val="59"/>
    <w:rsid w:val="00017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1"/>
    <w:unhideWhenUsed/>
    <w:rsid w:val="00EF7A43"/>
    <w:rPr>
      <w:color w:val="0000FF"/>
      <w:u w:val="single"/>
    </w:rPr>
  </w:style>
  <w:style w:type="paragraph" w:styleId="a7">
    <w:name w:val="Plain Text"/>
    <w:basedOn w:val="a0"/>
    <w:link w:val="a8"/>
    <w:unhideWhenUsed/>
    <w:rsid w:val="00EF7A4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1"/>
    <w:link w:val="a7"/>
    <w:rsid w:val="00EF7A43"/>
    <w:rPr>
      <w:rFonts w:ascii="Courier New" w:eastAsia="Times New Roman" w:hAnsi="Courier New" w:cs="Courier New"/>
      <w:sz w:val="20"/>
      <w:szCs w:val="20"/>
      <w:lang w:eastAsia="ru-RU"/>
    </w:rPr>
  </w:style>
  <w:style w:type="paragraph" w:styleId="a">
    <w:name w:val="List Bullet"/>
    <w:basedOn w:val="a0"/>
    <w:uiPriority w:val="99"/>
    <w:unhideWhenUsed/>
    <w:rsid w:val="004B05FE"/>
    <w:pPr>
      <w:numPr>
        <w:numId w:val="7"/>
      </w:numPr>
      <w:contextualSpacing/>
    </w:pPr>
  </w:style>
  <w:style w:type="paragraph" w:styleId="a9">
    <w:name w:val="Balloon Text"/>
    <w:basedOn w:val="a0"/>
    <w:link w:val="aa"/>
    <w:uiPriority w:val="99"/>
    <w:semiHidden/>
    <w:unhideWhenUsed/>
    <w:rsid w:val="00564BE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64BE7"/>
    <w:rPr>
      <w:rFonts w:ascii="Tahoma" w:hAnsi="Tahoma" w:cs="Tahoma"/>
      <w:sz w:val="16"/>
      <w:szCs w:val="16"/>
    </w:rPr>
  </w:style>
  <w:style w:type="paragraph" w:styleId="ab">
    <w:name w:val="header"/>
    <w:basedOn w:val="a0"/>
    <w:link w:val="ac"/>
    <w:uiPriority w:val="99"/>
    <w:semiHidden/>
    <w:unhideWhenUsed/>
    <w:rsid w:val="00527149"/>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527149"/>
  </w:style>
  <w:style w:type="paragraph" w:styleId="ad">
    <w:name w:val="footer"/>
    <w:basedOn w:val="a0"/>
    <w:link w:val="ae"/>
    <w:uiPriority w:val="99"/>
    <w:unhideWhenUsed/>
    <w:rsid w:val="0052714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271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2016-10-04T05:34:00Z</cp:lastPrinted>
  <dcterms:created xsi:type="dcterms:W3CDTF">2016-10-06T05:32:00Z</dcterms:created>
  <dcterms:modified xsi:type="dcterms:W3CDTF">2016-10-06T05:32:00Z</dcterms:modified>
</cp:coreProperties>
</file>